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66C" w:rsidRDefault="0065566C" w:rsidP="0065566C">
      <w:pPr>
        <w:pStyle w:val="Title"/>
      </w:pPr>
      <w:r>
        <w:t>Frequently Aske</w:t>
      </w:r>
      <w:bookmarkStart w:id="0" w:name="_GoBack"/>
      <w:bookmarkEnd w:id="0"/>
      <w:r>
        <w:t>d Questions and Answers</w:t>
      </w:r>
    </w:p>
    <w:p w:rsidR="0065566C" w:rsidRDefault="0065566C" w:rsidP="0065566C">
      <w:pPr>
        <w:rPr>
          <w:b/>
          <w:bCs/>
        </w:rPr>
      </w:pPr>
    </w:p>
    <w:p w:rsidR="0065566C" w:rsidRDefault="0065566C" w:rsidP="0065566C">
      <w:pPr>
        <w:pStyle w:val="Subhead1"/>
        <w:widowControl/>
        <w:spacing w:line="240" w:lineRule="auto"/>
        <w:rPr>
          <w:b w:val="0"/>
          <w:bCs/>
          <w:snapToGrid/>
          <w:szCs w:val="24"/>
        </w:rPr>
      </w:pPr>
      <w:r w:rsidRPr="0065566C">
        <w:rPr>
          <w:bCs/>
          <w:snapToGrid/>
          <w:szCs w:val="24"/>
        </w:rPr>
        <w:t>What prompted the recall?</w:t>
      </w:r>
    </w:p>
    <w:p w:rsidR="0065566C" w:rsidRPr="0065566C" w:rsidRDefault="0065566C" w:rsidP="0065566C">
      <w:pPr>
        <w:pStyle w:val="Subhead1"/>
        <w:widowControl/>
        <w:spacing w:line="240" w:lineRule="auto"/>
        <w:rPr>
          <w:b w:val="0"/>
          <w:bCs/>
          <w:snapToGrid/>
          <w:szCs w:val="24"/>
        </w:rPr>
      </w:pPr>
      <w:r>
        <w:rPr>
          <w:b w:val="0"/>
          <w:bCs/>
          <w:snapToGrid/>
          <w:szCs w:val="24"/>
        </w:rPr>
        <w:t>Fanimation received two reports of the Brewmaster hub assembly detaching itself while the system was running causing damage to the floor. No one was hurt in these situations</w:t>
      </w:r>
      <w:r w:rsidRPr="0065566C">
        <w:rPr>
          <w:b w:val="0"/>
          <w:bCs/>
          <w:snapToGrid/>
          <w:szCs w:val="24"/>
        </w:rPr>
        <w:t xml:space="preserve">. </w:t>
      </w:r>
      <w:r w:rsidRPr="0065566C">
        <w:rPr>
          <w:b w:val="0"/>
        </w:rPr>
        <w:t xml:space="preserve">Fanimation is working voluntarily with the Consumer Product Safety Commission to supply everyone who bought these fans with a free </w:t>
      </w:r>
      <w:r>
        <w:rPr>
          <w:b w:val="0"/>
        </w:rPr>
        <w:t>retention collar</w:t>
      </w:r>
      <w:r w:rsidRPr="0065566C">
        <w:rPr>
          <w:b w:val="0"/>
        </w:rPr>
        <w:t xml:space="preserve">.  </w:t>
      </w:r>
    </w:p>
    <w:p w:rsidR="0065566C" w:rsidRPr="0065566C" w:rsidRDefault="0065566C" w:rsidP="0065566C">
      <w:pPr>
        <w:pStyle w:val="Subhead1"/>
        <w:widowControl/>
        <w:spacing w:line="240" w:lineRule="auto"/>
        <w:rPr>
          <w:bCs/>
          <w:snapToGrid/>
          <w:szCs w:val="24"/>
        </w:rPr>
      </w:pPr>
    </w:p>
    <w:p w:rsidR="0065566C" w:rsidRDefault="0065566C" w:rsidP="0065566C">
      <w:pPr>
        <w:pStyle w:val="Subhead1"/>
        <w:widowControl/>
        <w:spacing w:line="240" w:lineRule="auto"/>
        <w:rPr>
          <w:bCs/>
          <w:snapToGrid/>
          <w:szCs w:val="24"/>
        </w:rPr>
      </w:pPr>
      <w:r w:rsidRPr="0065566C">
        <w:rPr>
          <w:bCs/>
          <w:snapToGrid/>
          <w:szCs w:val="24"/>
        </w:rPr>
        <w:t>Which products are affected by the recall?</w:t>
      </w:r>
    </w:p>
    <w:p w:rsidR="0065566C" w:rsidRPr="0065566C" w:rsidRDefault="00336132" w:rsidP="0065566C">
      <w:pPr>
        <w:pStyle w:val="Subhead1"/>
        <w:widowControl/>
        <w:spacing w:line="240" w:lineRule="auto"/>
        <w:rPr>
          <w:b w:val="0"/>
          <w:bCs/>
          <w:snapToGrid/>
          <w:szCs w:val="24"/>
        </w:rPr>
      </w:pPr>
      <w:r>
        <w:rPr>
          <w:b w:val="0"/>
          <w:bCs/>
          <w:snapToGrid/>
          <w:szCs w:val="24"/>
        </w:rPr>
        <w:t>The fans affected include the short neck and long neck Brewmaster Head Assemblies</w:t>
      </w:r>
      <w:r w:rsidR="0065566C">
        <w:rPr>
          <w:b w:val="0"/>
          <w:bCs/>
          <w:snapToGrid/>
          <w:szCs w:val="24"/>
        </w:rPr>
        <w:tab/>
      </w:r>
    </w:p>
    <w:tbl>
      <w:tblPr>
        <w:tblStyle w:val="TableGrid"/>
        <w:tblW w:w="918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1"/>
        <w:gridCol w:w="3089"/>
        <w:gridCol w:w="3510"/>
      </w:tblGrid>
      <w:tr w:rsidR="0065566C" w:rsidTr="00336132">
        <w:tc>
          <w:tcPr>
            <w:tcW w:w="2581" w:type="dxa"/>
          </w:tcPr>
          <w:p w:rsidR="0065566C" w:rsidRDefault="00336132" w:rsidP="0065566C">
            <w:pPr>
              <w:pStyle w:val="Subhead1"/>
              <w:widowControl/>
              <w:spacing w:line="240" w:lineRule="auto"/>
              <w:rPr>
                <w:b w:val="0"/>
                <w:bCs/>
                <w:snapToGrid/>
                <w:szCs w:val="24"/>
              </w:rPr>
            </w:pPr>
            <w:r>
              <w:rPr>
                <w:b w:val="0"/>
                <w:bCs/>
                <w:snapToGrid/>
                <w:szCs w:val="24"/>
              </w:rPr>
              <w:t xml:space="preserve">• </w:t>
            </w:r>
            <w:r w:rsidR="0065566C">
              <w:rPr>
                <w:b w:val="0"/>
                <w:bCs/>
                <w:snapToGrid/>
                <w:szCs w:val="24"/>
              </w:rPr>
              <w:t>FP10AB, BL, and PW</w:t>
            </w:r>
          </w:p>
        </w:tc>
        <w:tc>
          <w:tcPr>
            <w:tcW w:w="3089" w:type="dxa"/>
          </w:tcPr>
          <w:p w:rsidR="0065566C" w:rsidRDefault="0065566C" w:rsidP="0065566C">
            <w:pPr>
              <w:pStyle w:val="Subhead1"/>
              <w:widowControl/>
              <w:spacing w:line="240" w:lineRule="auto"/>
              <w:rPr>
                <w:b w:val="0"/>
                <w:bCs/>
                <w:snapToGrid/>
                <w:szCs w:val="24"/>
              </w:rPr>
            </w:pPr>
            <w:r>
              <w:rPr>
                <w:b w:val="0"/>
                <w:bCs/>
                <w:snapToGrid/>
                <w:szCs w:val="24"/>
              </w:rPr>
              <w:t xml:space="preserve">Brewmaster Short Neck </w:t>
            </w:r>
            <w:proofErr w:type="spellStart"/>
            <w:r>
              <w:rPr>
                <w:b w:val="0"/>
                <w:bCs/>
                <w:snapToGrid/>
                <w:szCs w:val="24"/>
              </w:rPr>
              <w:t>Asm</w:t>
            </w:r>
            <w:proofErr w:type="spellEnd"/>
          </w:p>
        </w:tc>
        <w:tc>
          <w:tcPr>
            <w:tcW w:w="3510" w:type="dxa"/>
          </w:tcPr>
          <w:p w:rsidR="0065566C" w:rsidRDefault="00336132" w:rsidP="0065566C">
            <w:pPr>
              <w:pStyle w:val="Subhead1"/>
              <w:widowControl/>
              <w:spacing w:line="240" w:lineRule="auto"/>
              <w:rPr>
                <w:b w:val="0"/>
                <w:bCs/>
                <w:snapToGrid/>
                <w:szCs w:val="24"/>
              </w:rPr>
            </w:pPr>
            <w:r>
              <w:rPr>
                <w:b w:val="0"/>
                <w:bCs/>
                <w:snapToGrid/>
                <w:szCs w:val="24"/>
              </w:rPr>
              <w:t>July 1, 2012 through Dec 5, 2014</w:t>
            </w:r>
          </w:p>
        </w:tc>
      </w:tr>
      <w:tr w:rsidR="00336132" w:rsidTr="00336132">
        <w:tc>
          <w:tcPr>
            <w:tcW w:w="2581" w:type="dxa"/>
          </w:tcPr>
          <w:p w:rsidR="00336132" w:rsidRDefault="00336132" w:rsidP="00336132">
            <w:pPr>
              <w:pStyle w:val="Subhead1"/>
              <w:widowControl/>
              <w:spacing w:line="240" w:lineRule="auto"/>
              <w:rPr>
                <w:b w:val="0"/>
                <w:bCs/>
                <w:snapToGrid/>
                <w:szCs w:val="24"/>
              </w:rPr>
            </w:pPr>
            <w:r>
              <w:rPr>
                <w:b w:val="0"/>
                <w:bCs/>
                <w:snapToGrid/>
                <w:szCs w:val="24"/>
              </w:rPr>
              <w:t>• FP20AB, BL, and PW</w:t>
            </w:r>
          </w:p>
        </w:tc>
        <w:tc>
          <w:tcPr>
            <w:tcW w:w="3089" w:type="dxa"/>
          </w:tcPr>
          <w:p w:rsidR="00336132" w:rsidRDefault="00336132" w:rsidP="00336132">
            <w:pPr>
              <w:pStyle w:val="Subhead1"/>
              <w:widowControl/>
              <w:spacing w:line="240" w:lineRule="auto"/>
              <w:rPr>
                <w:b w:val="0"/>
                <w:bCs/>
                <w:snapToGrid/>
                <w:szCs w:val="24"/>
              </w:rPr>
            </w:pPr>
            <w:r>
              <w:rPr>
                <w:b w:val="0"/>
                <w:bCs/>
                <w:snapToGrid/>
                <w:szCs w:val="24"/>
              </w:rPr>
              <w:t xml:space="preserve">Brewmaster Long Neck </w:t>
            </w:r>
            <w:proofErr w:type="spellStart"/>
            <w:r>
              <w:rPr>
                <w:b w:val="0"/>
                <w:bCs/>
                <w:snapToGrid/>
                <w:szCs w:val="24"/>
              </w:rPr>
              <w:t>Asm</w:t>
            </w:r>
            <w:proofErr w:type="spellEnd"/>
          </w:p>
        </w:tc>
        <w:tc>
          <w:tcPr>
            <w:tcW w:w="3510" w:type="dxa"/>
          </w:tcPr>
          <w:p w:rsidR="00336132" w:rsidRDefault="00336132" w:rsidP="00336132">
            <w:pPr>
              <w:pStyle w:val="Subhead1"/>
              <w:widowControl/>
              <w:spacing w:line="240" w:lineRule="auto"/>
              <w:rPr>
                <w:b w:val="0"/>
                <w:bCs/>
                <w:snapToGrid/>
                <w:szCs w:val="24"/>
              </w:rPr>
            </w:pPr>
            <w:r>
              <w:rPr>
                <w:b w:val="0"/>
                <w:bCs/>
                <w:snapToGrid/>
                <w:szCs w:val="24"/>
              </w:rPr>
              <w:t>July 1, 2012 through Dec 5, 2014</w:t>
            </w:r>
          </w:p>
        </w:tc>
      </w:tr>
    </w:tbl>
    <w:p w:rsidR="0065566C" w:rsidRPr="0065566C" w:rsidRDefault="0065566C" w:rsidP="0065566C">
      <w:pPr>
        <w:pStyle w:val="Subhead1"/>
        <w:widowControl/>
        <w:spacing w:line="240" w:lineRule="auto"/>
        <w:rPr>
          <w:b w:val="0"/>
          <w:bCs/>
          <w:snapToGrid/>
          <w:szCs w:val="24"/>
        </w:rPr>
      </w:pPr>
    </w:p>
    <w:p w:rsidR="0065566C" w:rsidRDefault="0065566C" w:rsidP="0065566C">
      <w:pPr>
        <w:pStyle w:val="Subhead1"/>
        <w:widowControl/>
        <w:spacing w:line="240" w:lineRule="auto"/>
        <w:rPr>
          <w:bCs/>
          <w:snapToGrid/>
          <w:szCs w:val="24"/>
        </w:rPr>
      </w:pPr>
      <w:r w:rsidRPr="0065566C">
        <w:rPr>
          <w:bCs/>
          <w:snapToGrid/>
          <w:szCs w:val="24"/>
        </w:rPr>
        <w:t>How can I identify if a particular fan is affected by the recall?</w:t>
      </w:r>
    </w:p>
    <w:p w:rsidR="00336132" w:rsidRDefault="00336132" w:rsidP="0065566C">
      <w:pPr>
        <w:pStyle w:val="Subhead1"/>
        <w:widowControl/>
        <w:spacing w:line="240" w:lineRule="auto"/>
        <w:rPr>
          <w:b w:val="0"/>
          <w:bCs/>
          <w:snapToGrid/>
          <w:szCs w:val="24"/>
        </w:rPr>
      </w:pPr>
      <w:r>
        <w:rPr>
          <w:b w:val="0"/>
          <w:bCs/>
          <w:snapToGrid/>
          <w:szCs w:val="24"/>
        </w:rPr>
        <w:t>The affected items can be identified by the date purchased. This can be found on the original receipt. If you are unsure or cannot identify when the fan was purchased please contact Fanimation Technical Support</w:t>
      </w:r>
    </w:p>
    <w:p w:rsidR="00336132" w:rsidRDefault="00336132" w:rsidP="0065566C">
      <w:pPr>
        <w:pStyle w:val="Subhead1"/>
        <w:widowControl/>
        <w:spacing w:line="240" w:lineRule="auto"/>
        <w:rPr>
          <w:b w:val="0"/>
          <w:bCs/>
          <w:snapToGrid/>
          <w:szCs w:val="24"/>
        </w:rPr>
      </w:pPr>
      <w:r>
        <w:rPr>
          <w:b w:val="0"/>
          <w:bCs/>
          <w:snapToGrid/>
          <w:szCs w:val="24"/>
        </w:rPr>
        <w:t xml:space="preserve">Email: </w:t>
      </w:r>
      <w:hyperlink r:id="rId4" w:history="1">
        <w:r w:rsidRPr="006F0F35">
          <w:rPr>
            <w:rStyle w:val="Hyperlink"/>
            <w:b w:val="0"/>
            <w:bCs/>
            <w:snapToGrid/>
            <w:szCs w:val="24"/>
          </w:rPr>
          <w:t>techsupport@fanimation.com</w:t>
        </w:r>
      </w:hyperlink>
    </w:p>
    <w:p w:rsidR="00336132" w:rsidRDefault="00336132" w:rsidP="0065566C">
      <w:pPr>
        <w:pStyle w:val="Subhead1"/>
        <w:widowControl/>
        <w:spacing w:line="240" w:lineRule="auto"/>
        <w:rPr>
          <w:b w:val="0"/>
          <w:bCs/>
          <w:snapToGrid/>
          <w:szCs w:val="24"/>
        </w:rPr>
      </w:pPr>
      <w:r>
        <w:rPr>
          <w:b w:val="0"/>
          <w:bCs/>
          <w:snapToGrid/>
          <w:szCs w:val="24"/>
        </w:rPr>
        <w:t>Phone: (866) 567-2055</w:t>
      </w:r>
      <w:r w:rsidR="00E405E7">
        <w:rPr>
          <w:b w:val="0"/>
          <w:bCs/>
          <w:snapToGrid/>
          <w:szCs w:val="24"/>
        </w:rPr>
        <w:t xml:space="preserve"> </w:t>
      </w:r>
      <w:r w:rsidR="00E405E7">
        <w:rPr>
          <w:b w:val="0"/>
          <w:bCs/>
          <w:snapToGrid/>
          <w:szCs w:val="24"/>
        </w:rPr>
        <w:t>(option 2)</w:t>
      </w:r>
    </w:p>
    <w:p w:rsidR="00336132" w:rsidRPr="00336132" w:rsidRDefault="00336132" w:rsidP="0065566C">
      <w:pPr>
        <w:pStyle w:val="Subhead1"/>
        <w:widowControl/>
        <w:spacing w:line="240" w:lineRule="auto"/>
        <w:rPr>
          <w:b w:val="0"/>
          <w:bCs/>
          <w:snapToGrid/>
          <w:szCs w:val="24"/>
        </w:rPr>
      </w:pPr>
      <w:r>
        <w:rPr>
          <w:b w:val="0"/>
          <w:bCs/>
          <w:snapToGrid/>
          <w:szCs w:val="24"/>
        </w:rPr>
        <w:t>Fax:     (317) 536-3202</w:t>
      </w:r>
    </w:p>
    <w:p w:rsidR="00336132" w:rsidRPr="0065566C" w:rsidRDefault="00336132" w:rsidP="0065566C">
      <w:pPr>
        <w:pStyle w:val="Subhead1"/>
        <w:widowControl/>
        <w:spacing w:line="240" w:lineRule="auto"/>
        <w:rPr>
          <w:bCs/>
          <w:snapToGrid/>
          <w:szCs w:val="24"/>
        </w:rPr>
      </w:pPr>
    </w:p>
    <w:p w:rsidR="0065566C" w:rsidRDefault="0065566C" w:rsidP="0065566C">
      <w:pPr>
        <w:pStyle w:val="Subhead1"/>
        <w:widowControl/>
        <w:spacing w:line="240" w:lineRule="auto"/>
        <w:rPr>
          <w:bCs/>
          <w:snapToGrid/>
          <w:szCs w:val="24"/>
        </w:rPr>
      </w:pPr>
      <w:r w:rsidRPr="0065566C">
        <w:rPr>
          <w:bCs/>
          <w:snapToGrid/>
          <w:szCs w:val="24"/>
        </w:rPr>
        <w:t>What do I need to do?</w:t>
      </w:r>
    </w:p>
    <w:p w:rsidR="00336132" w:rsidRDefault="00336132" w:rsidP="0065566C">
      <w:pPr>
        <w:pStyle w:val="Subhead1"/>
        <w:widowControl/>
        <w:spacing w:line="240" w:lineRule="auto"/>
        <w:rPr>
          <w:b w:val="0"/>
          <w:bCs/>
          <w:snapToGrid/>
          <w:szCs w:val="24"/>
        </w:rPr>
      </w:pPr>
      <w:r>
        <w:rPr>
          <w:b w:val="0"/>
          <w:bCs/>
          <w:snapToGrid/>
          <w:szCs w:val="24"/>
        </w:rPr>
        <w:t>Cease operation of the fan</w:t>
      </w:r>
      <w:r w:rsidR="00E405E7">
        <w:rPr>
          <w:b w:val="0"/>
          <w:bCs/>
          <w:snapToGrid/>
          <w:szCs w:val="24"/>
        </w:rPr>
        <w:t xml:space="preserve"> immediately</w:t>
      </w:r>
      <w:r>
        <w:rPr>
          <w:b w:val="0"/>
          <w:bCs/>
          <w:snapToGrid/>
          <w:szCs w:val="24"/>
        </w:rPr>
        <w:t>. Contact Fanimation</w:t>
      </w:r>
      <w:r w:rsidR="00E405E7">
        <w:rPr>
          <w:b w:val="0"/>
          <w:bCs/>
          <w:snapToGrid/>
          <w:szCs w:val="24"/>
        </w:rPr>
        <w:t xml:space="preserve"> to order your free retention collar.</w:t>
      </w:r>
    </w:p>
    <w:p w:rsidR="00E405E7" w:rsidRDefault="00E405E7" w:rsidP="00E405E7">
      <w:pPr>
        <w:pStyle w:val="Subhead1"/>
        <w:widowControl/>
        <w:spacing w:line="240" w:lineRule="auto"/>
        <w:rPr>
          <w:b w:val="0"/>
          <w:bCs/>
          <w:snapToGrid/>
          <w:szCs w:val="24"/>
        </w:rPr>
      </w:pPr>
      <w:r>
        <w:rPr>
          <w:b w:val="0"/>
          <w:bCs/>
          <w:snapToGrid/>
          <w:szCs w:val="24"/>
        </w:rPr>
        <w:t xml:space="preserve">Email: </w:t>
      </w:r>
      <w:hyperlink r:id="rId5" w:history="1">
        <w:r w:rsidRPr="006F0F35">
          <w:rPr>
            <w:rStyle w:val="Hyperlink"/>
            <w:b w:val="0"/>
            <w:bCs/>
            <w:snapToGrid/>
            <w:szCs w:val="24"/>
          </w:rPr>
          <w:t>techsupport@fanimation.com</w:t>
        </w:r>
      </w:hyperlink>
    </w:p>
    <w:p w:rsidR="00E405E7" w:rsidRDefault="00E405E7" w:rsidP="00E405E7">
      <w:pPr>
        <w:pStyle w:val="Subhead1"/>
        <w:widowControl/>
        <w:spacing w:line="240" w:lineRule="auto"/>
        <w:rPr>
          <w:b w:val="0"/>
          <w:bCs/>
          <w:snapToGrid/>
          <w:szCs w:val="24"/>
        </w:rPr>
      </w:pPr>
      <w:r>
        <w:rPr>
          <w:b w:val="0"/>
          <w:bCs/>
          <w:snapToGrid/>
          <w:szCs w:val="24"/>
        </w:rPr>
        <w:t>Phone: (866) 567-2055</w:t>
      </w:r>
      <w:r>
        <w:rPr>
          <w:b w:val="0"/>
          <w:bCs/>
          <w:snapToGrid/>
          <w:szCs w:val="24"/>
        </w:rPr>
        <w:t xml:space="preserve"> </w:t>
      </w:r>
      <w:r>
        <w:rPr>
          <w:b w:val="0"/>
          <w:bCs/>
          <w:snapToGrid/>
          <w:szCs w:val="24"/>
        </w:rPr>
        <w:t>(option 2)</w:t>
      </w:r>
    </w:p>
    <w:p w:rsidR="00E405E7" w:rsidRPr="00336132" w:rsidRDefault="00E405E7" w:rsidP="00E405E7">
      <w:pPr>
        <w:pStyle w:val="Subhead1"/>
        <w:widowControl/>
        <w:spacing w:line="240" w:lineRule="auto"/>
        <w:rPr>
          <w:b w:val="0"/>
          <w:bCs/>
          <w:snapToGrid/>
          <w:szCs w:val="24"/>
        </w:rPr>
      </w:pPr>
      <w:r>
        <w:rPr>
          <w:b w:val="0"/>
          <w:bCs/>
          <w:snapToGrid/>
          <w:szCs w:val="24"/>
        </w:rPr>
        <w:t>Fax:     (317) 536-3202</w:t>
      </w:r>
    </w:p>
    <w:p w:rsidR="00336132" w:rsidRPr="0065566C" w:rsidRDefault="00336132" w:rsidP="0065566C">
      <w:pPr>
        <w:pStyle w:val="Subhead1"/>
        <w:widowControl/>
        <w:spacing w:line="240" w:lineRule="auto"/>
        <w:rPr>
          <w:bCs/>
          <w:snapToGrid/>
          <w:szCs w:val="24"/>
        </w:rPr>
      </w:pPr>
    </w:p>
    <w:p w:rsidR="0065566C" w:rsidRDefault="0065566C" w:rsidP="0065566C">
      <w:pPr>
        <w:pStyle w:val="Subhead1"/>
        <w:widowControl/>
        <w:spacing w:line="240" w:lineRule="auto"/>
        <w:rPr>
          <w:bCs/>
          <w:snapToGrid/>
          <w:szCs w:val="24"/>
        </w:rPr>
      </w:pPr>
      <w:r w:rsidRPr="0065566C">
        <w:rPr>
          <w:bCs/>
          <w:snapToGrid/>
          <w:szCs w:val="24"/>
        </w:rPr>
        <w:t>How do I install the backup bracket?</w:t>
      </w:r>
    </w:p>
    <w:p w:rsidR="00E405E7" w:rsidRDefault="00E405E7" w:rsidP="0065566C">
      <w:pPr>
        <w:pStyle w:val="Subhead1"/>
        <w:widowControl/>
        <w:spacing w:line="240" w:lineRule="auto"/>
        <w:rPr>
          <w:b w:val="0"/>
          <w:bCs/>
          <w:snapToGrid/>
          <w:szCs w:val="24"/>
        </w:rPr>
      </w:pPr>
      <w:r>
        <w:rPr>
          <w:b w:val="0"/>
          <w:bCs/>
          <w:snapToGrid/>
          <w:szCs w:val="24"/>
        </w:rPr>
        <w:t xml:space="preserve">The retention collar is very easy to install. It comes with simple instructions. Installing the retention collar should only take a few minutes and you will </w:t>
      </w:r>
      <w:r w:rsidRPr="00E405E7">
        <w:rPr>
          <w:b w:val="0"/>
          <w:bCs/>
          <w:snapToGrid/>
          <w:szCs w:val="24"/>
          <w:u w:val="single"/>
        </w:rPr>
        <w:t>not</w:t>
      </w:r>
      <w:r w:rsidRPr="00E405E7">
        <w:rPr>
          <w:b w:val="0"/>
          <w:bCs/>
          <w:snapToGrid/>
          <w:szCs w:val="24"/>
        </w:rPr>
        <w:t xml:space="preserve"> </w:t>
      </w:r>
      <w:r>
        <w:rPr>
          <w:b w:val="0"/>
          <w:bCs/>
          <w:snapToGrid/>
          <w:szCs w:val="24"/>
        </w:rPr>
        <w:t>need to take down the Head assembly. The retention collar is placed around the shaft and will keep the Hub from turning on the threaded shaft.</w:t>
      </w:r>
    </w:p>
    <w:p w:rsidR="00E405E7" w:rsidRPr="00E405E7" w:rsidRDefault="00E405E7" w:rsidP="0065566C">
      <w:pPr>
        <w:pStyle w:val="Subhead1"/>
        <w:widowControl/>
        <w:spacing w:line="240" w:lineRule="auto"/>
        <w:rPr>
          <w:b w:val="0"/>
          <w:bCs/>
          <w:snapToGrid/>
          <w:szCs w:val="24"/>
        </w:rPr>
      </w:pPr>
    </w:p>
    <w:p w:rsidR="0065566C" w:rsidRDefault="0065566C" w:rsidP="0065566C">
      <w:pPr>
        <w:rPr>
          <w:b/>
          <w:bCs/>
        </w:rPr>
      </w:pPr>
      <w:r w:rsidRPr="0065566C">
        <w:rPr>
          <w:b/>
          <w:bCs/>
        </w:rPr>
        <w:t>What if I have problems installing the bracket?</w:t>
      </w:r>
    </w:p>
    <w:p w:rsidR="00E405E7" w:rsidRDefault="00E405E7" w:rsidP="0065566C">
      <w:pPr>
        <w:rPr>
          <w:bCs/>
        </w:rPr>
      </w:pPr>
      <w:r>
        <w:rPr>
          <w:bCs/>
        </w:rPr>
        <w:t xml:space="preserve">Installing the retention collar should only take a few minutes and you will </w:t>
      </w:r>
      <w:r>
        <w:rPr>
          <w:bCs/>
          <w:u w:val="single"/>
        </w:rPr>
        <w:t>not</w:t>
      </w:r>
      <w:r>
        <w:rPr>
          <w:bCs/>
        </w:rPr>
        <w:t xml:space="preserve"> need to take down the Head assembly. However, if you are having difficulty installing the collar, contact Fanimation Technical Support at:</w:t>
      </w:r>
    </w:p>
    <w:p w:rsidR="00E405E7" w:rsidRDefault="00E405E7" w:rsidP="00E405E7">
      <w:pPr>
        <w:pStyle w:val="Subhead1"/>
        <w:widowControl/>
        <w:spacing w:line="240" w:lineRule="auto"/>
        <w:rPr>
          <w:b w:val="0"/>
          <w:bCs/>
          <w:snapToGrid/>
          <w:szCs w:val="24"/>
        </w:rPr>
      </w:pPr>
      <w:r>
        <w:rPr>
          <w:b w:val="0"/>
          <w:bCs/>
          <w:snapToGrid/>
          <w:szCs w:val="24"/>
        </w:rPr>
        <w:t xml:space="preserve">Email: </w:t>
      </w:r>
      <w:hyperlink r:id="rId6" w:history="1">
        <w:r w:rsidRPr="006F0F35">
          <w:rPr>
            <w:rStyle w:val="Hyperlink"/>
            <w:b w:val="0"/>
            <w:bCs/>
            <w:snapToGrid/>
            <w:szCs w:val="24"/>
          </w:rPr>
          <w:t>techsupport@fanimation.com</w:t>
        </w:r>
      </w:hyperlink>
    </w:p>
    <w:p w:rsidR="00E405E7" w:rsidRDefault="00E405E7" w:rsidP="00E405E7">
      <w:pPr>
        <w:pStyle w:val="Subhead1"/>
        <w:widowControl/>
        <w:spacing w:line="240" w:lineRule="auto"/>
        <w:rPr>
          <w:b w:val="0"/>
          <w:bCs/>
          <w:snapToGrid/>
          <w:szCs w:val="24"/>
        </w:rPr>
      </w:pPr>
      <w:r>
        <w:rPr>
          <w:b w:val="0"/>
          <w:bCs/>
          <w:snapToGrid/>
          <w:szCs w:val="24"/>
        </w:rPr>
        <w:t>Phone: (866) 567-2055</w:t>
      </w:r>
      <w:r>
        <w:rPr>
          <w:b w:val="0"/>
          <w:bCs/>
          <w:snapToGrid/>
          <w:szCs w:val="24"/>
        </w:rPr>
        <w:t xml:space="preserve"> (option 2)</w:t>
      </w:r>
    </w:p>
    <w:p w:rsidR="00E405E7" w:rsidRPr="00336132" w:rsidRDefault="00E405E7" w:rsidP="00E405E7">
      <w:pPr>
        <w:pStyle w:val="Subhead1"/>
        <w:widowControl/>
        <w:spacing w:line="240" w:lineRule="auto"/>
        <w:rPr>
          <w:b w:val="0"/>
          <w:bCs/>
          <w:snapToGrid/>
          <w:szCs w:val="24"/>
        </w:rPr>
      </w:pPr>
      <w:r>
        <w:rPr>
          <w:b w:val="0"/>
          <w:bCs/>
          <w:snapToGrid/>
          <w:szCs w:val="24"/>
        </w:rPr>
        <w:t>Fax:     (317) 536-3202</w:t>
      </w:r>
    </w:p>
    <w:p w:rsidR="00E405E7" w:rsidRPr="00E405E7" w:rsidRDefault="00E405E7" w:rsidP="0065566C"/>
    <w:p w:rsidR="0065566C" w:rsidRDefault="0065566C" w:rsidP="0065566C">
      <w:pPr>
        <w:pStyle w:val="Subhead1"/>
        <w:widowControl/>
        <w:spacing w:line="240" w:lineRule="auto"/>
        <w:rPr>
          <w:bCs/>
          <w:snapToGrid/>
          <w:szCs w:val="24"/>
        </w:rPr>
      </w:pPr>
      <w:r w:rsidRPr="0065566C">
        <w:rPr>
          <w:bCs/>
          <w:snapToGrid/>
          <w:szCs w:val="24"/>
        </w:rPr>
        <w:t>How can I reach the company if I have a question?</w:t>
      </w:r>
    </w:p>
    <w:p w:rsidR="00E405E7" w:rsidRDefault="00E405E7" w:rsidP="0065566C">
      <w:pPr>
        <w:pStyle w:val="Subhead1"/>
        <w:widowControl/>
        <w:spacing w:line="240" w:lineRule="auto"/>
        <w:rPr>
          <w:b w:val="0"/>
          <w:bCs/>
          <w:snapToGrid/>
          <w:szCs w:val="24"/>
        </w:rPr>
      </w:pPr>
      <w:r>
        <w:rPr>
          <w:b w:val="0"/>
          <w:bCs/>
          <w:snapToGrid/>
          <w:szCs w:val="24"/>
        </w:rPr>
        <w:t>You can contact Fanimation by email, phone or fax. Your concerns and questions are welcome.</w:t>
      </w:r>
    </w:p>
    <w:p w:rsidR="00E405E7" w:rsidRDefault="00E405E7" w:rsidP="00E405E7">
      <w:pPr>
        <w:pStyle w:val="Subhead1"/>
        <w:widowControl/>
        <w:spacing w:line="240" w:lineRule="auto"/>
        <w:rPr>
          <w:b w:val="0"/>
          <w:bCs/>
          <w:snapToGrid/>
          <w:szCs w:val="24"/>
        </w:rPr>
      </w:pPr>
      <w:r>
        <w:rPr>
          <w:b w:val="0"/>
          <w:bCs/>
          <w:snapToGrid/>
          <w:szCs w:val="24"/>
        </w:rPr>
        <w:t xml:space="preserve">Email: </w:t>
      </w:r>
      <w:hyperlink r:id="rId7" w:history="1">
        <w:r w:rsidRPr="006F0F35">
          <w:rPr>
            <w:rStyle w:val="Hyperlink"/>
            <w:b w:val="0"/>
            <w:bCs/>
            <w:snapToGrid/>
            <w:szCs w:val="24"/>
          </w:rPr>
          <w:t>techsupport@fanimation.com</w:t>
        </w:r>
      </w:hyperlink>
    </w:p>
    <w:p w:rsidR="00E405E7" w:rsidRDefault="00E405E7" w:rsidP="00E405E7">
      <w:pPr>
        <w:pStyle w:val="Subhead1"/>
        <w:widowControl/>
        <w:spacing w:line="240" w:lineRule="auto"/>
        <w:rPr>
          <w:b w:val="0"/>
          <w:bCs/>
          <w:snapToGrid/>
          <w:szCs w:val="24"/>
        </w:rPr>
      </w:pPr>
      <w:r>
        <w:rPr>
          <w:b w:val="0"/>
          <w:bCs/>
          <w:snapToGrid/>
          <w:szCs w:val="24"/>
        </w:rPr>
        <w:t>Phone: (866) 567-2055 (option 2)</w:t>
      </w:r>
    </w:p>
    <w:p w:rsidR="00A8620A" w:rsidRPr="0065566C" w:rsidRDefault="00E405E7" w:rsidP="00E405E7">
      <w:pPr>
        <w:pStyle w:val="Subhead1"/>
        <w:widowControl/>
        <w:spacing w:line="240" w:lineRule="auto"/>
      </w:pPr>
      <w:r>
        <w:rPr>
          <w:b w:val="0"/>
          <w:bCs/>
          <w:snapToGrid/>
          <w:szCs w:val="24"/>
        </w:rPr>
        <w:t>Fax:     (317) 536-3202</w:t>
      </w:r>
    </w:p>
    <w:sectPr w:rsidR="00A8620A" w:rsidRPr="0065566C" w:rsidSect="00E405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6C"/>
    <w:rsid w:val="00336132"/>
    <w:rsid w:val="0065566C"/>
    <w:rsid w:val="00A8620A"/>
    <w:rsid w:val="00E4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44F5D-1C43-464E-83D0-C1F8168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566C"/>
    <w:pPr>
      <w:jc w:val="center"/>
    </w:pPr>
    <w:rPr>
      <w:b/>
      <w:bCs/>
      <w:sz w:val="28"/>
    </w:rPr>
  </w:style>
  <w:style w:type="character" w:customStyle="1" w:styleId="TitleChar">
    <w:name w:val="Title Char"/>
    <w:basedOn w:val="DefaultParagraphFont"/>
    <w:link w:val="Title"/>
    <w:rsid w:val="0065566C"/>
    <w:rPr>
      <w:rFonts w:ascii="Times New Roman" w:eastAsia="Times New Roman" w:hAnsi="Times New Roman" w:cs="Times New Roman"/>
      <w:b/>
      <w:bCs/>
      <w:sz w:val="28"/>
      <w:szCs w:val="24"/>
    </w:rPr>
  </w:style>
  <w:style w:type="paragraph" w:customStyle="1" w:styleId="Subhead1">
    <w:name w:val="Subhead 1"/>
    <w:basedOn w:val="Normal"/>
    <w:rsid w:val="0065566C"/>
    <w:pPr>
      <w:widowControl w:val="0"/>
      <w:spacing w:line="480" w:lineRule="auto"/>
    </w:pPr>
    <w:rPr>
      <w:b/>
      <w:snapToGrid w:val="0"/>
      <w:szCs w:val="20"/>
    </w:rPr>
  </w:style>
  <w:style w:type="table" w:styleId="TableGrid">
    <w:name w:val="Table Grid"/>
    <w:basedOn w:val="TableNormal"/>
    <w:uiPriority w:val="39"/>
    <w:rsid w:val="00655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6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chsupport@fanim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chsupport@fanimation.com" TargetMode="External"/><Relationship Id="rId5" Type="http://schemas.openxmlformats.org/officeDocument/2006/relationships/hyperlink" Target="mailto:techsupport@fanimation.com" TargetMode="External"/><Relationship Id="rId4" Type="http://schemas.openxmlformats.org/officeDocument/2006/relationships/hyperlink" Target="mailto:techsupport@fanimation.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Weeks</dc:creator>
  <cp:keywords/>
  <dc:description/>
  <cp:lastModifiedBy>John Weeks</cp:lastModifiedBy>
  <cp:revision>1</cp:revision>
  <dcterms:created xsi:type="dcterms:W3CDTF">2014-12-11T18:31:00Z</dcterms:created>
  <dcterms:modified xsi:type="dcterms:W3CDTF">2014-12-11T19:02:00Z</dcterms:modified>
</cp:coreProperties>
</file>